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91CF1" w14:textId="7CF451A3" w:rsidR="006C7DC9" w:rsidRDefault="006C7DC9" w:rsidP="006C7DC9">
      <w:pPr>
        <w:jc w:val="center"/>
        <w:rPr>
          <w:b/>
          <w:snapToGrid/>
          <w:sz w:val="36"/>
          <w:szCs w:val="36"/>
        </w:rPr>
      </w:pPr>
      <w:r>
        <w:rPr>
          <w:b/>
          <w:sz w:val="36"/>
          <w:szCs w:val="36"/>
        </w:rPr>
        <w:t>MBA 80</w:t>
      </w:r>
      <w:r w:rsidR="00573CD4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– Fundamental</w:t>
      </w:r>
      <w:r w:rsidR="00573CD4">
        <w:rPr>
          <w:b/>
          <w:sz w:val="36"/>
          <w:szCs w:val="36"/>
        </w:rPr>
        <w:t>s</w:t>
      </w:r>
      <w:bookmarkStart w:id="0" w:name="_GoBack"/>
      <w:bookmarkEnd w:id="0"/>
      <w:r>
        <w:rPr>
          <w:b/>
          <w:sz w:val="36"/>
          <w:szCs w:val="36"/>
        </w:rPr>
        <w:t xml:space="preserve"> of Finance</w:t>
      </w:r>
    </w:p>
    <w:p w14:paraId="3EB8DCC4" w14:textId="77777777" w:rsidR="00076173" w:rsidRPr="00A220C3" w:rsidRDefault="00335B6B" w:rsidP="000761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Interest Rates</w:t>
      </w:r>
    </w:p>
    <w:p w14:paraId="3EB8DCC5" w14:textId="77777777" w:rsidR="00AD0B6D" w:rsidRPr="0022584A" w:rsidRDefault="00AD0B6D">
      <w:pPr>
        <w:keepLines/>
        <w:rPr>
          <w:sz w:val="28"/>
          <w:szCs w:val="28"/>
        </w:rPr>
      </w:pPr>
    </w:p>
    <w:p w14:paraId="3EB8DCD8" w14:textId="77777777" w:rsidR="0084516F" w:rsidRPr="0084516F" w:rsidRDefault="0084516F" w:rsidP="0084516F">
      <w:pPr>
        <w:keepLines/>
        <w:numPr>
          <w:ilvl w:val="0"/>
          <w:numId w:val="3"/>
        </w:numPr>
        <w:spacing w:before="120" w:after="120"/>
        <w:rPr>
          <w:sz w:val="28"/>
          <w:szCs w:val="24"/>
        </w:rPr>
      </w:pPr>
      <w:r w:rsidRPr="0084516F">
        <w:rPr>
          <w:sz w:val="28"/>
          <w:szCs w:val="24"/>
        </w:rPr>
        <w:t>Factors Affecting the Nominal Interest Rate</w:t>
      </w:r>
    </w:p>
    <w:p w14:paraId="3EB8DCD9" w14:textId="77777777" w:rsidR="0084516F" w:rsidRPr="0084516F" w:rsidRDefault="0084516F" w:rsidP="0084516F">
      <w:pPr>
        <w:keepLines/>
        <w:numPr>
          <w:ilvl w:val="2"/>
          <w:numId w:val="3"/>
        </w:numPr>
        <w:spacing w:before="120" w:after="120"/>
        <w:rPr>
          <w:sz w:val="28"/>
          <w:szCs w:val="24"/>
        </w:rPr>
      </w:pPr>
      <w:r w:rsidRPr="0084516F">
        <w:rPr>
          <w:sz w:val="28"/>
          <w:szCs w:val="24"/>
        </w:rPr>
        <w:t>Real vs. Nominal Interest Rates</w:t>
      </w:r>
    </w:p>
    <w:p w14:paraId="3EB8DCDA" w14:textId="77777777" w:rsidR="00285645" w:rsidRDefault="00285645" w:rsidP="0084516F">
      <w:pPr>
        <w:keepLines/>
        <w:numPr>
          <w:ilvl w:val="4"/>
          <w:numId w:val="3"/>
        </w:numPr>
        <w:spacing w:before="120" w:after="120"/>
        <w:rPr>
          <w:sz w:val="28"/>
          <w:szCs w:val="24"/>
        </w:rPr>
      </w:pPr>
      <w:r>
        <w:rPr>
          <w:sz w:val="28"/>
          <w:szCs w:val="24"/>
        </w:rPr>
        <w:t xml:space="preserve">The </w:t>
      </w:r>
      <w:r>
        <w:rPr>
          <w:i/>
          <w:sz w:val="28"/>
          <w:szCs w:val="24"/>
        </w:rPr>
        <w:t>nominal interest rate</w:t>
      </w:r>
      <w:r>
        <w:rPr>
          <w:sz w:val="28"/>
          <w:szCs w:val="24"/>
        </w:rPr>
        <w:t xml:space="preserve"> is the rate quoted by financial institutions and the one typically used in TVM calculations. </w:t>
      </w:r>
    </w:p>
    <w:p w14:paraId="3EB8DCDB" w14:textId="77777777" w:rsidR="00285645" w:rsidRDefault="00285645" w:rsidP="0084516F">
      <w:pPr>
        <w:keepLines/>
        <w:numPr>
          <w:ilvl w:val="5"/>
          <w:numId w:val="3"/>
        </w:numPr>
        <w:spacing w:before="120" w:after="120"/>
        <w:rPr>
          <w:sz w:val="28"/>
          <w:szCs w:val="24"/>
        </w:rPr>
      </w:pPr>
      <w:r>
        <w:rPr>
          <w:sz w:val="28"/>
          <w:szCs w:val="24"/>
        </w:rPr>
        <w:t xml:space="preserve">The </w:t>
      </w:r>
      <w:r>
        <w:rPr>
          <w:i/>
          <w:sz w:val="28"/>
          <w:szCs w:val="24"/>
        </w:rPr>
        <w:t>real interest rate</w:t>
      </w:r>
      <w:r>
        <w:rPr>
          <w:sz w:val="28"/>
          <w:szCs w:val="24"/>
        </w:rPr>
        <w:t xml:space="preserve"> is the rate of growth of your purchasing power, after adjusting for inflation.  </w:t>
      </w:r>
    </w:p>
    <w:p w14:paraId="3EB8DCDC" w14:textId="77777777" w:rsidR="00285645" w:rsidRDefault="00285645" w:rsidP="00285645">
      <w:pPr>
        <w:keepLines/>
        <w:numPr>
          <w:ilvl w:val="3"/>
          <w:numId w:val="3"/>
        </w:numPr>
        <w:spacing w:before="120" w:after="120"/>
        <w:rPr>
          <w:sz w:val="28"/>
          <w:szCs w:val="24"/>
        </w:rPr>
      </w:pPr>
    </w:p>
    <w:p w14:paraId="3EB8DCDD" w14:textId="77777777" w:rsidR="00285645" w:rsidRDefault="00285645" w:rsidP="00285645">
      <w:pPr>
        <w:keepLines/>
        <w:spacing w:after="12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1+r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1+i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Growth of Money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Growth of Prices</m:t>
              </m:r>
            </m:den>
          </m:f>
        </m:oMath>
      </m:oMathPara>
    </w:p>
    <w:p w14:paraId="3EB8DCDE" w14:textId="77777777" w:rsidR="00285645" w:rsidRPr="00335B6B" w:rsidRDefault="00285645" w:rsidP="00285645">
      <w:pPr>
        <w:keepLines/>
        <w:spacing w:after="12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r-i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1+i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≈r-i</m:t>
          </m:r>
        </m:oMath>
      </m:oMathPara>
    </w:p>
    <w:p w14:paraId="3EB8DCDF" w14:textId="77777777" w:rsidR="00285645" w:rsidRDefault="00285645" w:rsidP="00285645">
      <w:pPr>
        <w:keepLines/>
        <w:numPr>
          <w:ilvl w:val="3"/>
          <w:numId w:val="3"/>
        </w:numPr>
        <w:spacing w:before="120" w:after="120"/>
        <w:rPr>
          <w:sz w:val="28"/>
          <w:szCs w:val="24"/>
        </w:rPr>
      </w:pPr>
    </w:p>
    <w:p w14:paraId="3EB8DCE0" w14:textId="77777777" w:rsidR="00285645" w:rsidRDefault="00285645" w:rsidP="006F2A79">
      <w:pPr>
        <w:keepLines/>
        <w:numPr>
          <w:ilvl w:val="4"/>
          <w:numId w:val="3"/>
        </w:numPr>
        <w:spacing w:before="120" w:after="120"/>
        <w:rPr>
          <w:sz w:val="28"/>
          <w:szCs w:val="24"/>
        </w:rPr>
      </w:pPr>
      <w:r>
        <w:rPr>
          <w:sz w:val="28"/>
          <w:szCs w:val="24"/>
        </w:rPr>
        <w:t xml:space="preserve">Example:  In 2008, the average 1-year Treasury Constant Maturity rate was 1.82 percent and the inflation rate was 0.28 percent.  What was the real interest rate in 2008?  </w:t>
      </w:r>
    </w:p>
    <w:p w14:paraId="3EB8DCE1" w14:textId="77777777" w:rsidR="006F2A79" w:rsidRPr="006F2A79" w:rsidRDefault="006F2A79" w:rsidP="006F2A79">
      <w:pPr>
        <w:keepLines/>
        <w:numPr>
          <w:ilvl w:val="5"/>
          <w:numId w:val="3"/>
        </w:numPr>
        <w:spacing w:before="120" w:after="120"/>
        <w:rPr>
          <w:sz w:val="32"/>
          <w:szCs w:val="24"/>
        </w:rPr>
      </w:pPr>
    </w:p>
    <w:p w14:paraId="3EB8DCE2" w14:textId="77777777" w:rsidR="006F2A79" w:rsidRPr="006F2A79" w:rsidRDefault="006F2A79" w:rsidP="006F2A79">
      <w:pPr>
        <w:keepLines/>
        <w:numPr>
          <w:ilvl w:val="5"/>
          <w:numId w:val="3"/>
        </w:numPr>
        <w:spacing w:before="120" w:after="120"/>
        <w:rPr>
          <w:sz w:val="32"/>
          <w:szCs w:val="24"/>
        </w:rPr>
      </w:pPr>
    </w:p>
    <w:p w14:paraId="3EB8DCE3" w14:textId="77777777" w:rsidR="006F2A79" w:rsidRPr="006F2A79" w:rsidRDefault="006F2A79" w:rsidP="006F2A79">
      <w:pPr>
        <w:keepLines/>
        <w:numPr>
          <w:ilvl w:val="5"/>
          <w:numId w:val="3"/>
        </w:numPr>
        <w:spacing w:before="120" w:after="120"/>
        <w:rPr>
          <w:sz w:val="32"/>
          <w:szCs w:val="24"/>
        </w:rPr>
      </w:pPr>
    </w:p>
    <w:p w14:paraId="3EB8DCE4" w14:textId="77777777" w:rsidR="0076152B" w:rsidRDefault="006F2A79" w:rsidP="0076152B">
      <w:pPr>
        <w:keepLines/>
        <w:numPr>
          <w:ilvl w:val="4"/>
          <w:numId w:val="3"/>
        </w:numPr>
        <w:spacing w:before="120" w:after="120"/>
        <w:rPr>
          <w:sz w:val="32"/>
          <w:szCs w:val="24"/>
        </w:rPr>
      </w:pPr>
      <w:r w:rsidRPr="006F2A79">
        <w:rPr>
          <w:sz w:val="28"/>
          <w:szCs w:val="24"/>
        </w:rPr>
        <w:t xml:space="preserve">Note:  What really matters is the </w:t>
      </w:r>
      <w:r w:rsidRPr="006F2A79">
        <w:rPr>
          <w:i/>
          <w:sz w:val="28"/>
          <w:szCs w:val="24"/>
        </w:rPr>
        <w:t xml:space="preserve">expected </w:t>
      </w:r>
      <w:r w:rsidRPr="006F2A79">
        <w:rPr>
          <w:sz w:val="28"/>
          <w:szCs w:val="24"/>
        </w:rPr>
        <w:t>rate of inflation, not actual inflation.</w:t>
      </w:r>
    </w:p>
    <w:p w14:paraId="4956DBE1" w14:textId="27699C56" w:rsidR="00EF3C11" w:rsidRDefault="0076152B" w:rsidP="00EF3C11">
      <w:pPr>
        <w:keepLines/>
        <w:spacing w:before="120" w:after="120"/>
        <w:jc w:val="center"/>
        <w:rPr>
          <w:sz w:val="28"/>
          <w:szCs w:val="28"/>
        </w:rPr>
      </w:pPr>
      <w:r w:rsidRPr="0076152B">
        <w:rPr>
          <w:noProof/>
          <w:sz w:val="28"/>
          <w:szCs w:val="28"/>
        </w:rPr>
        <w:drawing>
          <wp:inline distT="0" distB="0" distL="0" distR="0" wp14:anchorId="3EB8DD3D" wp14:editId="74EAB264">
            <wp:extent cx="6035040" cy="2053993"/>
            <wp:effectExtent l="0" t="0" r="0" b="0"/>
            <wp:docPr id="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lation_expectations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05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C11">
        <w:rPr>
          <w:sz w:val="28"/>
          <w:szCs w:val="28"/>
        </w:rPr>
        <w:br w:type="page"/>
      </w:r>
    </w:p>
    <w:p w14:paraId="3EB8DCE6" w14:textId="362D24C6" w:rsidR="0076152B" w:rsidRDefault="0084516F" w:rsidP="0076152B">
      <w:pPr>
        <w:keepLines/>
        <w:numPr>
          <w:ilvl w:val="2"/>
          <w:numId w:val="3"/>
        </w:numPr>
        <w:spacing w:before="120" w:after="120"/>
        <w:rPr>
          <w:sz w:val="32"/>
          <w:szCs w:val="24"/>
        </w:rPr>
      </w:pPr>
      <w:r w:rsidRPr="0076152B">
        <w:rPr>
          <w:sz w:val="28"/>
          <w:szCs w:val="28"/>
        </w:rPr>
        <w:lastRenderedPageBreak/>
        <w:t>Factors Affecting Nominal Interest Rates</w:t>
      </w:r>
    </w:p>
    <w:p w14:paraId="3EB8DCE7" w14:textId="77777777" w:rsidR="0084516F" w:rsidRPr="0076152B" w:rsidRDefault="0084516F" w:rsidP="0076152B">
      <w:pPr>
        <w:keepLines/>
        <w:numPr>
          <w:ilvl w:val="4"/>
          <w:numId w:val="3"/>
        </w:numPr>
        <w:spacing w:before="120" w:after="120"/>
        <w:rPr>
          <w:sz w:val="32"/>
          <w:szCs w:val="24"/>
        </w:rPr>
      </w:pPr>
      <w:r w:rsidRPr="0076152B">
        <w:rPr>
          <w:sz w:val="28"/>
          <w:szCs w:val="28"/>
        </w:rPr>
        <w:t>More broadly, any nominal (stated) interest rate can be broken down into its component parts (at least theoretically):</w:t>
      </w:r>
    </w:p>
    <w:p w14:paraId="3EB8DCE8" w14:textId="77777777" w:rsidR="0084516F" w:rsidRPr="0084516F" w:rsidRDefault="0084516F" w:rsidP="0084516F">
      <w:pPr>
        <w:keepLines/>
        <w:numPr>
          <w:ilvl w:val="5"/>
          <w:numId w:val="5"/>
        </w:numPr>
        <w:spacing w:after="60"/>
        <w:rPr>
          <w:sz w:val="28"/>
          <w:szCs w:val="28"/>
        </w:rPr>
      </w:pPr>
    </w:p>
    <w:p w14:paraId="3EB8DCE9" w14:textId="77777777" w:rsidR="0084516F" w:rsidRPr="0084516F" w:rsidRDefault="0084516F" w:rsidP="0084516F">
      <w:pPr>
        <w:keepLines/>
        <w:spacing w:after="6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</m:t>
          </m:r>
          <m:r>
            <m:rPr>
              <m:aln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+IP+DRP+LP+MRP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rf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+DRP+LP+MRP</m:t>
          </m:r>
        </m:oMath>
      </m:oMathPara>
    </w:p>
    <w:p w14:paraId="3EB8DCEA" w14:textId="77777777" w:rsidR="0084516F" w:rsidRDefault="0084516F" w:rsidP="0084516F">
      <w:pPr>
        <w:keepLines/>
        <w:numPr>
          <w:ilvl w:val="5"/>
          <w:numId w:val="5"/>
        </w:numPr>
        <w:spacing w:after="60"/>
        <w:rPr>
          <w:sz w:val="28"/>
          <w:szCs w:val="28"/>
        </w:rPr>
      </w:pPr>
    </w:p>
    <w:p w14:paraId="3EB8DCEB" w14:textId="77777777" w:rsidR="0084516F" w:rsidRDefault="0084516F" w:rsidP="0076152B">
      <w:pPr>
        <w:keepLines/>
        <w:numPr>
          <w:ilvl w:val="4"/>
          <w:numId w:val="5"/>
        </w:numPr>
        <w:spacing w:after="60"/>
        <w:rPr>
          <w:sz w:val="28"/>
          <w:szCs w:val="28"/>
        </w:rPr>
      </w:pPr>
      <w:r w:rsidRPr="0084516F">
        <w:rPr>
          <w:sz w:val="28"/>
          <w:szCs w:val="28"/>
        </w:rPr>
        <w:t>In this expression:</w:t>
      </w:r>
    </w:p>
    <w:p w14:paraId="3EB8DCEC" w14:textId="77777777" w:rsidR="0084516F" w:rsidRPr="0084516F" w:rsidRDefault="0084516F" w:rsidP="0084516F">
      <w:pPr>
        <w:keepLines/>
        <w:numPr>
          <w:ilvl w:val="5"/>
          <w:numId w:val="5"/>
        </w:numPr>
        <w:spacing w:after="60"/>
        <w:rPr>
          <w:sz w:val="28"/>
          <w:szCs w:val="28"/>
        </w:rPr>
      </w:pPr>
    </w:p>
    <w:p w14:paraId="3EB8DCED" w14:textId="77777777" w:rsidR="0084516F" w:rsidRPr="0084516F" w:rsidRDefault="001A564D" w:rsidP="0084516F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 w:rsidR="0084516F" w:rsidRPr="0084516F">
        <w:rPr>
          <w:sz w:val="28"/>
          <w:szCs w:val="28"/>
        </w:rPr>
        <w:t xml:space="preserve"> </w:t>
      </w:r>
      <w:r w:rsidR="0076152B">
        <w:rPr>
          <w:sz w:val="28"/>
          <w:szCs w:val="28"/>
        </w:rPr>
        <w:t xml:space="preserve">= </w:t>
      </w:r>
      <w:r w:rsidR="0084516F" w:rsidRPr="0084516F">
        <w:rPr>
          <w:i/>
          <w:sz w:val="28"/>
          <w:szCs w:val="28"/>
        </w:rPr>
        <w:t>real, risk-free interest rate</w:t>
      </w:r>
      <w:r w:rsidR="0084516F" w:rsidRPr="0084516F">
        <w:rPr>
          <w:sz w:val="28"/>
          <w:szCs w:val="28"/>
        </w:rPr>
        <w:t xml:space="preserve">.  </w:t>
      </w:r>
    </w:p>
    <w:p w14:paraId="3EB8DCEE" w14:textId="77777777" w:rsidR="0084516F" w:rsidRPr="0084516F" w:rsidRDefault="0084516F" w:rsidP="0084516F">
      <w:pPr>
        <w:keepLines/>
        <w:spacing w:after="60"/>
        <w:ind w:left="1800"/>
        <w:rPr>
          <w:sz w:val="28"/>
          <w:szCs w:val="28"/>
        </w:rPr>
      </w:pPr>
      <w:r w:rsidRPr="0084516F">
        <w:rPr>
          <w:sz w:val="28"/>
          <w:szCs w:val="28"/>
        </w:rPr>
        <w:t xml:space="preserve"> </w:t>
      </w:r>
    </w:p>
    <w:p w14:paraId="3EB8DCEF" w14:textId="77777777" w:rsidR="0084516F" w:rsidRDefault="0084516F" w:rsidP="0084516F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0" w14:textId="77777777" w:rsidR="0084516F" w:rsidRPr="0084516F" w:rsidRDefault="001A564D" w:rsidP="0084516F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rf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 w:hAnsi="Cambria Math"/>
            <w:sz w:val="28"/>
            <w:szCs w:val="28"/>
          </w:rPr>
          <m:t>+ IP</m:t>
        </m:r>
      </m:oMath>
      <w:r w:rsidR="0084516F" w:rsidRPr="0084516F">
        <w:rPr>
          <w:sz w:val="28"/>
          <w:szCs w:val="28"/>
        </w:rPr>
        <w:t xml:space="preserve"> </w:t>
      </w:r>
      <w:r w:rsidR="0076152B">
        <w:rPr>
          <w:sz w:val="28"/>
          <w:szCs w:val="28"/>
        </w:rPr>
        <w:t>=</w:t>
      </w:r>
      <w:r w:rsidR="0084516F" w:rsidRPr="0084516F">
        <w:rPr>
          <w:sz w:val="28"/>
          <w:szCs w:val="28"/>
        </w:rPr>
        <w:t xml:space="preserve"> </w:t>
      </w:r>
      <w:r w:rsidR="0084516F" w:rsidRPr="0084516F">
        <w:rPr>
          <w:i/>
          <w:sz w:val="28"/>
          <w:szCs w:val="28"/>
        </w:rPr>
        <w:t>nominal, risk-free interest rate</w:t>
      </w:r>
      <w:r w:rsidR="0084516F" w:rsidRPr="0084516F">
        <w:rPr>
          <w:sz w:val="28"/>
          <w:szCs w:val="28"/>
        </w:rPr>
        <w:t xml:space="preserve">.  </w:t>
      </w:r>
    </w:p>
    <w:p w14:paraId="3EB8DCF1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2" w14:textId="77777777" w:rsidR="0084516F" w:rsidRPr="0084516F" w:rsidRDefault="0084516F" w:rsidP="0076152B">
      <w:pPr>
        <w:keepLines/>
        <w:numPr>
          <w:ilvl w:val="8"/>
          <w:numId w:val="5"/>
        </w:numPr>
        <w:spacing w:after="60"/>
        <w:rPr>
          <w:sz w:val="28"/>
          <w:szCs w:val="28"/>
        </w:rPr>
      </w:pPr>
      <w:r w:rsidRPr="0084516F">
        <w:rPr>
          <w:sz w:val="28"/>
          <w:szCs w:val="28"/>
        </w:rPr>
        <w:t xml:space="preserve">Treasury bills (T-bills) are the closest things we have to truly risk-free securities, since they are short-term, have virtually no default risk, and are very liquid.  Thus, the T-bill rate is a good proxy for the nominal risk-free rate.  </w:t>
      </w:r>
    </w:p>
    <w:p w14:paraId="3EB8DCF3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4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5" w14:textId="77777777" w:rsidR="0084516F" w:rsidRPr="0084516F" w:rsidRDefault="0076152B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IP</m:t>
        </m:r>
      </m:oMath>
      <w:r>
        <w:rPr>
          <w:sz w:val="28"/>
          <w:szCs w:val="28"/>
        </w:rPr>
        <w:t xml:space="preserve"> = </w:t>
      </w:r>
      <w:r>
        <w:rPr>
          <w:i/>
          <w:sz w:val="28"/>
          <w:szCs w:val="28"/>
        </w:rPr>
        <w:t>I</w:t>
      </w:r>
      <w:r w:rsidR="0084516F" w:rsidRPr="0084516F">
        <w:rPr>
          <w:i/>
          <w:sz w:val="28"/>
          <w:szCs w:val="28"/>
        </w:rPr>
        <w:t>nflation premium</w:t>
      </w:r>
      <w:r w:rsidR="0084516F" w:rsidRPr="0084516F">
        <w:rPr>
          <w:sz w:val="28"/>
          <w:szCs w:val="28"/>
        </w:rPr>
        <w:t xml:space="preserve"> </w:t>
      </w:r>
    </w:p>
    <w:p w14:paraId="3EB8DCF6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7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8" w14:textId="77777777" w:rsidR="0084516F" w:rsidRPr="0084516F" w:rsidRDefault="0076152B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DRP</m:t>
        </m:r>
      </m:oMath>
      <w:r>
        <w:rPr>
          <w:sz w:val="28"/>
          <w:szCs w:val="28"/>
        </w:rPr>
        <w:t xml:space="preserve"> = </w:t>
      </w:r>
      <w:r>
        <w:rPr>
          <w:i/>
          <w:sz w:val="28"/>
          <w:szCs w:val="28"/>
        </w:rPr>
        <w:t>D</w:t>
      </w:r>
      <w:r w:rsidR="0084516F" w:rsidRPr="0084516F">
        <w:rPr>
          <w:i/>
          <w:sz w:val="28"/>
          <w:szCs w:val="28"/>
        </w:rPr>
        <w:t>efault risk premium</w:t>
      </w:r>
      <w:r w:rsidR="0084516F" w:rsidRPr="0084516F">
        <w:rPr>
          <w:sz w:val="28"/>
          <w:szCs w:val="28"/>
        </w:rPr>
        <w:t xml:space="preserve"> </w:t>
      </w:r>
    </w:p>
    <w:p w14:paraId="3EB8DCF9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A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B" w14:textId="77777777" w:rsidR="0084516F" w:rsidRPr="0084516F" w:rsidRDefault="0076152B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LP</m:t>
        </m:r>
      </m:oMath>
      <w:r>
        <w:rPr>
          <w:sz w:val="28"/>
          <w:szCs w:val="28"/>
        </w:rPr>
        <w:t xml:space="preserve"> = </w:t>
      </w:r>
      <w:r>
        <w:rPr>
          <w:i/>
          <w:sz w:val="28"/>
          <w:szCs w:val="28"/>
        </w:rPr>
        <w:t>Liquidity premium</w:t>
      </w:r>
      <w:r w:rsidR="0084516F" w:rsidRPr="0084516F">
        <w:rPr>
          <w:sz w:val="28"/>
          <w:szCs w:val="28"/>
        </w:rPr>
        <w:t xml:space="preserve"> </w:t>
      </w:r>
    </w:p>
    <w:p w14:paraId="3EB8DCFC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D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CFE" w14:textId="77777777" w:rsidR="0084516F" w:rsidRPr="0084516F" w:rsidRDefault="0076152B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MRP</m:t>
        </m:r>
      </m:oMath>
      <w:r>
        <w:rPr>
          <w:sz w:val="28"/>
          <w:szCs w:val="28"/>
        </w:rPr>
        <w:t xml:space="preserve"> = </w:t>
      </w:r>
      <w:r>
        <w:rPr>
          <w:i/>
          <w:sz w:val="28"/>
          <w:szCs w:val="28"/>
        </w:rPr>
        <w:t>Maturity risk premium</w:t>
      </w:r>
    </w:p>
    <w:p w14:paraId="3EB8DCFF" w14:textId="77777777" w:rsidR="0076152B" w:rsidRDefault="0076152B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B8DD00" w14:textId="77777777" w:rsidR="0084516F" w:rsidRPr="0084516F" w:rsidRDefault="0076152B" w:rsidP="0084516F">
      <w:pPr>
        <w:keepLines/>
        <w:numPr>
          <w:ilvl w:val="4"/>
          <w:numId w:val="5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lastRenderedPageBreak/>
        <w:t>Several points are worth noting:</w:t>
      </w:r>
    </w:p>
    <w:p w14:paraId="3EB8DD01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D02" w14:textId="77777777" w:rsidR="0084516F" w:rsidRPr="0084516F" w:rsidRDefault="0076152B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w:r w:rsidRPr="0084516F">
        <w:rPr>
          <w:sz w:val="28"/>
          <w:szCs w:val="28"/>
        </w:rPr>
        <w:t>Short-term</w:t>
      </w:r>
      <w:r w:rsidR="0084516F" w:rsidRPr="0084516F">
        <w:rPr>
          <w:sz w:val="28"/>
          <w:szCs w:val="28"/>
        </w:rPr>
        <w:t xml:space="preserve"> treasury securities include only an inflation premium.</w:t>
      </w:r>
    </w:p>
    <w:p w14:paraId="3EB8DD03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D04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D05" w14:textId="77777777" w:rsidR="0076152B" w:rsidRDefault="0076152B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w:r w:rsidRPr="0076152B">
        <w:rPr>
          <w:sz w:val="28"/>
          <w:szCs w:val="28"/>
        </w:rPr>
        <w:t>Long-term</w:t>
      </w:r>
      <w:r w:rsidR="0084516F" w:rsidRPr="0076152B">
        <w:rPr>
          <w:sz w:val="28"/>
          <w:szCs w:val="28"/>
        </w:rPr>
        <w:t xml:space="preserve"> treasury securities contain an inflation premium plus a maturity risk premium.  </w:t>
      </w:r>
    </w:p>
    <w:p w14:paraId="3EB8DD06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D07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D08" w14:textId="77777777" w:rsidR="0076152B" w:rsidRDefault="0084516F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w:r w:rsidRPr="0076152B">
        <w:rPr>
          <w:sz w:val="28"/>
          <w:szCs w:val="28"/>
        </w:rPr>
        <w:t xml:space="preserve">The rate on </w:t>
      </w:r>
      <w:r w:rsidR="0076152B" w:rsidRPr="0076152B">
        <w:rPr>
          <w:sz w:val="28"/>
          <w:szCs w:val="28"/>
        </w:rPr>
        <w:t>short-term</w:t>
      </w:r>
      <w:r w:rsidRPr="0076152B">
        <w:rPr>
          <w:sz w:val="28"/>
          <w:szCs w:val="28"/>
        </w:rPr>
        <w:t xml:space="preserve"> </w:t>
      </w:r>
      <w:r w:rsidRPr="0076152B">
        <w:rPr>
          <w:i/>
          <w:sz w:val="28"/>
          <w:szCs w:val="28"/>
        </w:rPr>
        <w:t>corporate securities</w:t>
      </w:r>
      <w:r w:rsidRPr="0076152B">
        <w:rPr>
          <w:sz w:val="28"/>
          <w:szCs w:val="28"/>
        </w:rPr>
        <w:t xml:space="preserve"> is equal to the real </w:t>
      </w:r>
      <w:r w:rsidR="0076152B">
        <w:rPr>
          <w:sz w:val="28"/>
          <w:szCs w:val="28"/>
        </w:rPr>
        <w:t>risk-</w:t>
      </w:r>
      <w:r w:rsidR="0076152B" w:rsidRPr="0076152B">
        <w:rPr>
          <w:sz w:val="28"/>
          <w:szCs w:val="28"/>
        </w:rPr>
        <w:t>free</w:t>
      </w:r>
      <w:r w:rsidRPr="0076152B">
        <w:rPr>
          <w:sz w:val="28"/>
          <w:szCs w:val="28"/>
        </w:rPr>
        <w:t xml:space="preserve"> rate plus premiums for inflation</w:t>
      </w:r>
      <w:r w:rsidR="0076152B">
        <w:rPr>
          <w:sz w:val="28"/>
          <w:szCs w:val="28"/>
        </w:rPr>
        <w:t>, default risk, and liquidity.</w:t>
      </w:r>
    </w:p>
    <w:p w14:paraId="3EB8DD09" w14:textId="77777777" w:rsidR="0076152B" w:rsidRDefault="0076152B" w:rsidP="0076152B">
      <w:pPr>
        <w:keepLines/>
        <w:numPr>
          <w:ilvl w:val="7"/>
          <w:numId w:val="5"/>
        </w:numPr>
        <w:spacing w:after="60"/>
        <w:rPr>
          <w:sz w:val="28"/>
          <w:szCs w:val="28"/>
        </w:rPr>
      </w:pPr>
    </w:p>
    <w:p w14:paraId="3EB8DD0A" w14:textId="77777777" w:rsidR="0084516F" w:rsidRPr="0076152B" w:rsidRDefault="0084516F" w:rsidP="0076152B">
      <w:pPr>
        <w:keepLines/>
        <w:numPr>
          <w:ilvl w:val="6"/>
          <w:numId w:val="5"/>
        </w:numPr>
        <w:spacing w:after="60"/>
        <w:rPr>
          <w:sz w:val="28"/>
          <w:szCs w:val="28"/>
        </w:rPr>
      </w:pPr>
      <w:r w:rsidRPr="0076152B">
        <w:rPr>
          <w:sz w:val="28"/>
          <w:szCs w:val="28"/>
        </w:rPr>
        <w:t xml:space="preserve">The rate for </w:t>
      </w:r>
      <w:r w:rsidR="0076152B" w:rsidRPr="0076152B">
        <w:rPr>
          <w:sz w:val="28"/>
          <w:szCs w:val="28"/>
        </w:rPr>
        <w:t>long-term</w:t>
      </w:r>
      <w:r w:rsidRPr="0076152B">
        <w:rPr>
          <w:sz w:val="28"/>
          <w:szCs w:val="28"/>
        </w:rPr>
        <w:t xml:space="preserve"> corporate securities also includes a premium for maturity risk.  </w:t>
      </w:r>
    </w:p>
    <w:p w14:paraId="3EB8DD0B" w14:textId="77777777" w:rsidR="00FD661F" w:rsidRDefault="00FD661F" w:rsidP="00FD661F">
      <w:pPr>
        <w:keepLines/>
        <w:numPr>
          <w:ilvl w:val="1"/>
          <w:numId w:val="3"/>
        </w:numPr>
        <w:spacing w:before="120" w:after="120"/>
        <w:rPr>
          <w:sz w:val="28"/>
          <w:szCs w:val="24"/>
        </w:rPr>
      </w:pPr>
    </w:p>
    <w:p w14:paraId="3EB8DD0C" w14:textId="77777777" w:rsidR="00FD661F" w:rsidRPr="00FD661F" w:rsidRDefault="00FD661F" w:rsidP="00FD661F">
      <w:pPr>
        <w:keepLines/>
        <w:numPr>
          <w:ilvl w:val="0"/>
          <w:numId w:val="3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>Term Structure of Interest Rates and the Yield Curve</w:t>
      </w:r>
    </w:p>
    <w:p w14:paraId="3EB8DD0D" w14:textId="77777777" w:rsidR="00FD661F" w:rsidRPr="00FD661F" w:rsidRDefault="00FD661F" w:rsidP="00FD661F">
      <w:pPr>
        <w:keepLines/>
        <w:numPr>
          <w:ilvl w:val="2"/>
          <w:numId w:val="3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>The term structure of interest rates is the relationship between interest rates, or yields, and maturities of securities.  This relationship is portrayed graphically in the yield curve.</w:t>
      </w:r>
    </w:p>
    <w:p w14:paraId="3EB8DD0E" w14:textId="77777777" w:rsidR="00FD661F" w:rsidRDefault="00FD661F" w:rsidP="00FD661F">
      <w:pPr>
        <w:keepLines/>
        <w:numPr>
          <w:ilvl w:val="5"/>
          <w:numId w:val="19"/>
        </w:numPr>
        <w:spacing w:before="120" w:after="120"/>
        <w:rPr>
          <w:sz w:val="28"/>
          <w:szCs w:val="24"/>
        </w:rPr>
      </w:pPr>
    </w:p>
    <w:p w14:paraId="3EB8DD0F" w14:textId="77777777" w:rsidR="00FD661F" w:rsidRPr="00FD661F" w:rsidRDefault="00FD661F" w:rsidP="00FD661F">
      <w:pPr>
        <w:keepLines/>
        <w:numPr>
          <w:ilvl w:val="4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>Figure 5.2 – Term Structure of Risk-free U.S. Interest Rates, November 2006, 2007 and 2008</w:t>
      </w:r>
    </w:p>
    <w:p w14:paraId="3EB8DD10" w14:textId="77777777" w:rsidR="00FD661F" w:rsidRPr="00FD661F" w:rsidRDefault="00FD661F" w:rsidP="00FD661F">
      <w:pPr>
        <w:keepLines/>
        <w:spacing w:before="120" w:after="120"/>
        <w:jc w:val="center"/>
        <w:rPr>
          <w:sz w:val="28"/>
          <w:szCs w:val="24"/>
        </w:rPr>
      </w:pPr>
      <w:r w:rsidRPr="00FD661F">
        <w:rPr>
          <w:noProof/>
          <w:sz w:val="28"/>
          <w:szCs w:val="24"/>
        </w:rPr>
        <w:drawing>
          <wp:inline distT="0" distB="0" distL="0" distR="0" wp14:anchorId="3EB8DD3F" wp14:editId="3EB8DD40">
            <wp:extent cx="5943600" cy="2418715"/>
            <wp:effectExtent l="19050" t="0" r="0" b="0"/>
            <wp:docPr id="7" name="Picture 5" descr="fig05_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5" name="Picture 7" descr="fig05_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8DD11" w14:textId="77777777" w:rsidR="00FD661F" w:rsidRDefault="00FD661F">
      <w:pPr>
        <w:widowControl/>
        <w:rPr>
          <w:sz w:val="28"/>
        </w:rPr>
      </w:pPr>
      <w:r>
        <w:rPr>
          <w:sz w:val="28"/>
        </w:rPr>
        <w:br w:type="page"/>
      </w:r>
    </w:p>
    <w:p w14:paraId="3EB8DD12" w14:textId="77777777" w:rsidR="00FD661F" w:rsidRPr="00FD661F" w:rsidRDefault="00FD661F" w:rsidP="00FD661F">
      <w:pPr>
        <w:keepLines/>
        <w:numPr>
          <w:ilvl w:val="2"/>
          <w:numId w:val="19"/>
        </w:numPr>
        <w:spacing w:after="60"/>
        <w:rPr>
          <w:sz w:val="28"/>
        </w:rPr>
      </w:pPr>
      <w:r w:rsidRPr="00FD661F">
        <w:rPr>
          <w:sz w:val="28"/>
        </w:rPr>
        <w:lastRenderedPageBreak/>
        <w:t>The shape of the yield curve is influenced by interest rate expectations.</w:t>
      </w:r>
    </w:p>
    <w:p w14:paraId="3EB8DD13" w14:textId="77777777" w:rsidR="00FD661F" w:rsidRDefault="00FD661F" w:rsidP="00FD661F">
      <w:pPr>
        <w:keepLines/>
        <w:numPr>
          <w:ilvl w:val="5"/>
          <w:numId w:val="19"/>
        </w:numPr>
        <w:spacing w:after="60"/>
        <w:rPr>
          <w:sz w:val="28"/>
        </w:rPr>
      </w:pPr>
    </w:p>
    <w:p w14:paraId="3EB8DD14" w14:textId="77777777" w:rsidR="00FD661F" w:rsidRPr="00FD661F" w:rsidRDefault="00FD661F" w:rsidP="00FD661F">
      <w:pPr>
        <w:keepLines/>
        <w:numPr>
          <w:ilvl w:val="4"/>
          <w:numId w:val="19"/>
        </w:numPr>
        <w:spacing w:after="60"/>
        <w:rPr>
          <w:sz w:val="28"/>
        </w:rPr>
      </w:pPr>
      <w:r w:rsidRPr="00FD661F">
        <w:rPr>
          <w:sz w:val="28"/>
        </w:rPr>
        <w:t xml:space="preserve">The normal shape is upward sloping, meaning that investors demand a higher return for long-term investments.  </w:t>
      </w:r>
    </w:p>
    <w:p w14:paraId="3EB8DD15" w14:textId="77777777" w:rsidR="00FD661F" w:rsidRDefault="00FD661F" w:rsidP="00FD661F">
      <w:pPr>
        <w:keepLines/>
        <w:numPr>
          <w:ilvl w:val="5"/>
          <w:numId w:val="19"/>
        </w:numPr>
        <w:spacing w:after="60"/>
        <w:rPr>
          <w:sz w:val="28"/>
        </w:rPr>
      </w:pPr>
    </w:p>
    <w:p w14:paraId="3EB8DD16" w14:textId="77777777" w:rsidR="00FD661F" w:rsidRDefault="00FD661F" w:rsidP="00FD661F">
      <w:pPr>
        <w:keepLines/>
        <w:numPr>
          <w:ilvl w:val="5"/>
          <w:numId w:val="19"/>
        </w:numPr>
        <w:spacing w:after="60"/>
        <w:rPr>
          <w:sz w:val="28"/>
        </w:rPr>
      </w:pPr>
    </w:p>
    <w:p w14:paraId="3EB8DD17" w14:textId="77777777" w:rsidR="00FD661F" w:rsidRDefault="00FD661F" w:rsidP="00FD661F">
      <w:pPr>
        <w:keepLines/>
        <w:numPr>
          <w:ilvl w:val="5"/>
          <w:numId w:val="19"/>
        </w:numPr>
        <w:spacing w:after="60"/>
        <w:rPr>
          <w:sz w:val="28"/>
        </w:rPr>
      </w:pPr>
    </w:p>
    <w:p w14:paraId="3EB8DD18" w14:textId="77777777" w:rsidR="00FD661F" w:rsidRPr="00FD661F" w:rsidRDefault="00FD661F" w:rsidP="00FD661F">
      <w:pPr>
        <w:keepLines/>
        <w:numPr>
          <w:ilvl w:val="4"/>
          <w:numId w:val="19"/>
        </w:numPr>
        <w:spacing w:after="60"/>
        <w:rPr>
          <w:sz w:val="28"/>
        </w:rPr>
      </w:pPr>
      <w:r w:rsidRPr="00FD661F">
        <w:rPr>
          <w:sz w:val="28"/>
        </w:rPr>
        <w:t>Sometimes, however, the yield curve inverts</w:t>
      </w:r>
    </w:p>
    <w:p w14:paraId="3EB8DD19" w14:textId="77777777" w:rsidR="00FD661F" w:rsidRDefault="00FD661F" w:rsidP="00FD661F">
      <w:pPr>
        <w:keepLines/>
        <w:numPr>
          <w:ilvl w:val="5"/>
          <w:numId w:val="19"/>
        </w:numPr>
        <w:spacing w:before="120" w:after="120"/>
        <w:rPr>
          <w:sz w:val="28"/>
          <w:szCs w:val="24"/>
        </w:rPr>
      </w:pPr>
    </w:p>
    <w:p w14:paraId="3EB8DD1A" w14:textId="77777777" w:rsidR="00FD661F" w:rsidRDefault="00FD661F" w:rsidP="00FD661F">
      <w:pPr>
        <w:keepLines/>
        <w:numPr>
          <w:ilvl w:val="5"/>
          <w:numId w:val="19"/>
        </w:numPr>
        <w:spacing w:before="120" w:after="120"/>
        <w:rPr>
          <w:sz w:val="28"/>
          <w:szCs w:val="24"/>
        </w:rPr>
      </w:pPr>
    </w:p>
    <w:p w14:paraId="3EB8DD1B" w14:textId="77777777" w:rsidR="00FD661F" w:rsidRDefault="00FD661F" w:rsidP="00FD661F">
      <w:pPr>
        <w:keepLines/>
        <w:numPr>
          <w:ilvl w:val="5"/>
          <w:numId w:val="19"/>
        </w:numPr>
        <w:spacing w:before="120" w:after="120"/>
        <w:rPr>
          <w:sz w:val="28"/>
          <w:szCs w:val="24"/>
        </w:rPr>
      </w:pPr>
    </w:p>
    <w:p w14:paraId="3EB8DD1C" w14:textId="77777777" w:rsidR="00FD661F" w:rsidRDefault="00FD661F" w:rsidP="00FD661F">
      <w:pPr>
        <w:keepLines/>
        <w:numPr>
          <w:ilvl w:val="4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>Figure 5.3 – Short-term vs. Long-term U. S. Interest Rates and Recessions</w:t>
      </w:r>
    </w:p>
    <w:p w14:paraId="3EB8DD1D" w14:textId="77777777" w:rsidR="00FD661F" w:rsidRPr="00FD661F" w:rsidRDefault="00FD661F" w:rsidP="00FD661F">
      <w:pPr>
        <w:keepLines/>
        <w:numPr>
          <w:ilvl w:val="5"/>
          <w:numId w:val="19"/>
        </w:numPr>
        <w:spacing w:before="120" w:after="120"/>
        <w:rPr>
          <w:sz w:val="28"/>
          <w:szCs w:val="24"/>
        </w:rPr>
      </w:pPr>
    </w:p>
    <w:p w14:paraId="3EB8DD1E" w14:textId="77777777" w:rsidR="00FD661F" w:rsidRPr="00FD661F" w:rsidRDefault="00FD661F" w:rsidP="00FD661F">
      <w:pPr>
        <w:keepLines/>
        <w:spacing w:before="120" w:after="120"/>
        <w:rPr>
          <w:sz w:val="28"/>
          <w:szCs w:val="24"/>
        </w:rPr>
      </w:pPr>
      <w:r w:rsidRPr="00FD661F">
        <w:rPr>
          <w:noProof/>
          <w:sz w:val="28"/>
          <w:szCs w:val="24"/>
        </w:rPr>
        <w:drawing>
          <wp:inline distT="0" distB="0" distL="0" distR="0" wp14:anchorId="3EB8DD41" wp14:editId="3EB8DD42">
            <wp:extent cx="5943600" cy="2948940"/>
            <wp:effectExtent l="19050" t="0" r="0" b="0"/>
            <wp:docPr id="8" name="Picture 6" descr="fig05_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5" name="Picture 7" descr="fig05_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8DD1F" w14:textId="77777777" w:rsidR="00A207D8" w:rsidRDefault="00A207D8">
      <w:pPr>
        <w:widowControl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3EB8DD20" w14:textId="77777777" w:rsidR="00FD661F" w:rsidRPr="00FD661F" w:rsidRDefault="00FD661F" w:rsidP="00A207D8">
      <w:pPr>
        <w:keepLines/>
        <w:numPr>
          <w:ilvl w:val="2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lastRenderedPageBreak/>
        <w:t xml:space="preserve">Based on the data used in Figure 5.3, in November 2008 what did markets expect the 1-year interest rate would be in November 2009?  November 2010?  </w:t>
      </w:r>
    </w:p>
    <w:p w14:paraId="3EB8DD21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2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3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4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5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6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7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8" w14:textId="77777777" w:rsidR="00A207D8" w:rsidRDefault="00A207D8" w:rsidP="00A207D8">
      <w:pPr>
        <w:keepLines/>
        <w:numPr>
          <w:ilvl w:val="5"/>
          <w:numId w:val="19"/>
        </w:numPr>
        <w:spacing w:before="120" w:after="120"/>
        <w:rPr>
          <w:rFonts w:ascii="Cambria Math" w:hAnsi="Cambria Math"/>
          <w:sz w:val="28"/>
          <w:szCs w:val="24"/>
        </w:rPr>
      </w:pPr>
    </w:p>
    <w:p w14:paraId="3EB8DD29" w14:textId="77777777" w:rsidR="00A207D8" w:rsidRDefault="00A207D8" w:rsidP="00A207D8">
      <w:pPr>
        <w:keepLines/>
        <w:numPr>
          <w:ilvl w:val="5"/>
          <w:numId w:val="19"/>
        </w:numPr>
        <w:spacing w:before="120" w:after="120"/>
        <w:rPr>
          <w:rFonts w:ascii="Cambria Math" w:hAnsi="Cambria Math"/>
          <w:sz w:val="28"/>
          <w:szCs w:val="24"/>
        </w:rPr>
      </w:pPr>
    </w:p>
    <w:p w14:paraId="3EB8DD2A" w14:textId="77777777" w:rsidR="00A207D8" w:rsidRDefault="00A207D8" w:rsidP="00A207D8">
      <w:pPr>
        <w:keepLines/>
        <w:numPr>
          <w:ilvl w:val="5"/>
          <w:numId w:val="19"/>
        </w:numPr>
        <w:spacing w:before="120" w:after="120"/>
        <w:rPr>
          <w:rFonts w:ascii="Cambria Math" w:hAnsi="Cambria Math"/>
          <w:sz w:val="28"/>
          <w:szCs w:val="24"/>
        </w:rPr>
      </w:pPr>
    </w:p>
    <w:p w14:paraId="3EB8DD2B" w14:textId="77777777" w:rsidR="00A207D8" w:rsidRPr="00A13FD2" w:rsidRDefault="00A207D8" w:rsidP="00A207D8">
      <w:pPr>
        <w:keepLines/>
        <w:numPr>
          <w:ilvl w:val="4"/>
          <w:numId w:val="19"/>
        </w:numPr>
        <w:spacing w:before="120" w:after="120"/>
        <w:rPr>
          <w:rFonts w:ascii="Cambria Math" w:hAnsi="Cambria Math"/>
          <w:sz w:val="28"/>
          <w:szCs w:val="24"/>
        </w:rPr>
      </w:pPr>
      <w:r>
        <w:rPr>
          <w:rFonts w:ascii="Cambria Math" w:hAnsi="Cambria Math"/>
          <w:sz w:val="28"/>
          <w:szCs w:val="24"/>
        </w:rPr>
        <w:t xml:space="preserve">Note:  </w:t>
      </w:r>
      <w:r w:rsidRPr="00A13FD2">
        <w:rPr>
          <w:rFonts w:ascii="Cambria Math" w:hAnsi="Cambria Math"/>
          <w:sz w:val="28"/>
          <w:szCs w:val="24"/>
        </w:rPr>
        <w:t xml:space="preserve">This analysis is based on the </w:t>
      </w:r>
      <w:r w:rsidRPr="00A13FD2">
        <w:rPr>
          <w:rFonts w:ascii="Cambria Math" w:hAnsi="Cambria Math"/>
          <w:i/>
          <w:sz w:val="28"/>
          <w:szCs w:val="24"/>
        </w:rPr>
        <w:t xml:space="preserve">pure expectations </w:t>
      </w:r>
      <w:r w:rsidRPr="00A13FD2">
        <w:rPr>
          <w:rFonts w:ascii="Cambria Math" w:hAnsi="Cambria Math"/>
          <w:sz w:val="28"/>
          <w:szCs w:val="24"/>
        </w:rPr>
        <w:t xml:space="preserve">theory of the yield curve.  </w:t>
      </w:r>
    </w:p>
    <w:p w14:paraId="3EB8DD2C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D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E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2F" w14:textId="77777777" w:rsidR="00FD661F" w:rsidRPr="00FD661F" w:rsidRDefault="00FD661F" w:rsidP="00A207D8">
      <w:pPr>
        <w:keepLines/>
        <w:numPr>
          <w:ilvl w:val="2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 xml:space="preserve">The text talks about how the term structure can be used to discount cash flows that occur at different points in time.  </w:t>
      </w:r>
    </w:p>
    <w:p w14:paraId="3EB8DD30" w14:textId="77777777" w:rsidR="00A207D8" w:rsidRDefault="00A207D8" w:rsidP="00A207D8">
      <w:pPr>
        <w:keepLines/>
        <w:numPr>
          <w:ilvl w:val="5"/>
          <w:numId w:val="19"/>
        </w:numPr>
        <w:spacing w:before="120" w:after="120"/>
        <w:rPr>
          <w:sz w:val="28"/>
          <w:szCs w:val="24"/>
        </w:rPr>
      </w:pPr>
    </w:p>
    <w:p w14:paraId="3EB8DD31" w14:textId="77777777" w:rsidR="00FD661F" w:rsidRPr="00FD661F" w:rsidRDefault="00FD661F" w:rsidP="00A207D8">
      <w:pPr>
        <w:keepLines/>
        <w:numPr>
          <w:ilvl w:val="4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 xml:space="preserve">While this is technically correct, it is common practice to assume a constant (average) discount rate over time.  </w:t>
      </w:r>
    </w:p>
    <w:p w14:paraId="3EB8DD32" w14:textId="77777777" w:rsidR="00A207D8" w:rsidRDefault="00A207D8">
      <w:pPr>
        <w:widowControl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3EB8DD33" w14:textId="77777777" w:rsidR="00FD661F" w:rsidRPr="00FD661F" w:rsidRDefault="00FD661F" w:rsidP="00FD661F">
      <w:pPr>
        <w:keepLines/>
        <w:numPr>
          <w:ilvl w:val="0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lastRenderedPageBreak/>
        <w:t>Risk and Taxes</w:t>
      </w:r>
    </w:p>
    <w:p w14:paraId="3EB8DD34" w14:textId="77777777" w:rsidR="00FD661F" w:rsidRPr="00FD661F" w:rsidRDefault="00FD661F" w:rsidP="00FD661F">
      <w:pPr>
        <w:keepLines/>
        <w:numPr>
          <w:ilvl w:val="2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 xml:space="preserve">Risky cash flows should be discounted using an interest rate related to the risk associated with the cash flows.  </w:t>
      </w:r>
    </w:p>
    <w:p w14:paraId="3EB8DD35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36" w14:textId="77777777" w:rsidR="00A207D8" w:rsidRDefault="00A207D8" w:rsidP="00A207D8">
      <w:pPr>
        <w:keepLines/>
        <w:numPr>
          <w:ilvl w:val="3"/>
          <w:numId w:val="19"/>
        </w:numPr>
        <w:spacing w:before="120" w:after="120"/>
        <w:rPr>
          <w:sz w:val="28"/>
          <w:szCs w:val="24"/>
        </w:rPr>
      </w:pPr>
    </w:p>
    <w:p w14:paraId="3EB8DD37" w14:textId="77777777" w:rsidR="00FD661F" w:rsidRPr="00FD661F" w:rsidRDefault="00FD661F" w:rsidP="00A207D8">
      <w:pPr>
        <w:keepLines/>
        <w:numPr>
          <w:ilvl w:val="2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 xml:space="preserve">Taxes affect the final cash flows an investor receives from a project.  As a result, it is often appropriate to use an after-tax interest rate when comparing different investment alternatives.  </w:t>
      </w:r>
    </w:p>
    <w:p w14:paraId="3EB8DD38" w14:textId="77777777" w:rsidR="00A207D8" w:rsidRDefault="00A207D8" w:rsidP="00A207D8">
      <w:pPr>
        <w:keepLines/>
        <w:numPr>
          <w:ilvl w:val="1"/>
          <w:numId w:val="19"/>
        </w:numPr>
        <w:spacing w:before="120" w:after="120"/>
        <w:rPr>
          <w:sz w:val="28"/>
          <w:szCs w:val="24"/>
        </w:rPr>
      </w:pPr>
    </w:p>
    <w:p w14:paraId="3EB8DD39" w14:textId="77777777" w:rsidR="00A207D8" w:rsidRDefault="00A207D8" w:rsidP="00A207D8">
      <w:pPr>
        <w:keepLines/>
        <w:numPr>
          <w:ilvl w:val="1"/>
          <w:numId w:val="19"/>
        </w:numPr>
        <w:spacing w:before="120" w:after="120"/>
        <w:rPr>
          <w:sz w:val="28"/>
          <w:szCs w:val="24"/>
        </w:rPr>
      </w:pPr>
    </w:p>
    <w:p w14:paraId="3EB8DD3A" w14:textId="77777777" w:rsidR="00A207D8" w:rsidRDefault="00A207D8" w:rsidP="00A207D8">
      <w:pPr>
        <w:keepLines/>
        <w:numPr>
          <w:ilvl w:val="1"/>
          <w:numId w:val="19"/>
        </w:numPr>
        <w:spacing w:before="120" w:after="120"/>
        <w:rPr>
          <w:sz w:val="28"/>
          <w:szCs w:val="24"/>
        </w:rPr>
      </w:pPr>
    </w:p>
    <w:p w14:paraId="3EB8DD3B" w14:textId="77777777" w:rsidR="00FD661F" w:rsidRPr="00FD661F" w:rsidRDefault="00FD661F" w:rsidP="00A207D8">
      <w:pPr>
        <w:keepLines/>
        <w:numPr>
          <w:ilvl w:val="0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>The Opportunity Cost of Capital</w:t>
      </w:r>
    </w:p>
    <w:p w14:paraId="3EB8DD3C" w14:textId="77777777" w:rsidR="00FD661F" w:rsidRPr="00FD661F" w:rsidRDefault="00FD661F" w:rsidP="00FD661F">
      <w:pPr>
        <w:keepLines/>
        <w:numPr>
          <w:ilvl w:val="2"/>
          <w:numId w:val="19"/>
        </w:numPr>
        <w:spacing w:before="120" w:after="120"/>
        <w:rPr>
          <w:sz w:val="28"/>
          <w:szCs w:val="24"/>
        </w:rPr>
      </w:pPr>
      <w:r w:rsidRPr="00FD661F">
        <w:rPr>
          <w:sz w:val="28"/>
          <w:szCs w:val="24"/>
        </w:rPr>
        <w:t xml:space="preserve">The </w:t>
      </w:r>
      <w:r w:rsidRPr="00FD661F">
        <w:rPr>
          <w:i/>
          <w:sz w:val="28"/>
          <w:szCs w:val="24"/>
        </w:rPr>
        <w:t>opportunity cost of capital</w:t>
      </w:r>
      <w:r w:rsidRPr="00FD661F">
        <w:rPr>
          <w:sz w:val="28"/>
          <w:szCs w:val="24"/>
        </w:rPr>
        <w:t xml:space="preserve"> (or cost of capital) is the best available expected return offered in the market on an investment of comparable risk and term to the cash flow being discounted.  </w:t>
      </w:r>
    </w:p>
    <w:sectPr w:rsidR="00FD661F" w:rsidRPr="00FD661F" w:rsidSect="0047330E">
      <w:footerReference w:type="even" r:id="rId10"/>
      <w:footerReference w:type="default" r:id="rId11"/>
      <w:endnotePr>
        <w:numFmt w:val="decimal"/>
      </w:endnotePr>
      <w:pgSz w:w="12240" w:h="15840"/>
      <w:pgMar w:top="1440" w:right="1440" w:bottom="1440" w:left="144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E0144" w14:textId="77777777" w:rsidR="001A564D" w:rsidRDefault="001A564D">
      <w:pPr>
        <w:spacing w:line="20" w:lineRule="exact"/>
        <w:rPr>
          <w:sz w:val="24"/>
        </w:rPr>
      </w:pPr>
    </w:p>
  </w:endnote>
  <w:endnote w:type="continuationSeparator" w:id="0">
    <w:p w14:paraId="775D1A5D" w14:textId="77777777" w:rsidR="001A564D" w:rsidRDefault="001A564D">
      <w:r>
        <w:rPr>
          <w:sz w:val="24"/>
        </w:rPr>
        <w:t xml:space="preserve"> </w:t>
      </w:r>
    </w:p>
  </w:endnote>
  <w:endnote w:type="continuationNotice" w:id="1">
    <w:p w14:paraId="4C8A86A0" w14:textId="77777777" w:rsidR="001A564D" w:rsidRDefault="001A564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DD48" w14:textId="77777777" w:rsidR="00B07E58" w:rsidRDefault="00734D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7E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B8DD49" w14:textId="77777777" w:rsidR="00B07E58" w:rsidRDefault="00B07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DD4A" w14:textId="5E5DC993" w:rsidR="00B07E58" w:rsidRPr="00ED70D1" w:rsidRDefault="00734D38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 w:rsidRPr="00ED70D1">
      <w:rPr>
        <w:rStyle w:val="PageNumber"/>
        <w:sz w:val="28"/>
        <w:szCs w:val="28"/>
      </w:rPr>
      <w:fldChar w:fldCharType="begin"/>
    </w:r>
    <w:r w:rsidR="00B07E58" w:rsidRPr="00ED70D1">
      <w:rPr>
        <w:rStyle w:val="PageNumber"/>
        <w:sz w:val="28"/>
        <w:szCs w:val="28"/>
      </w:rPr>
      <w:instrText xml:space="preserve">PAGE  </w:instrText>
    </w:r>
    <w:r w:rsidRPr="00ED70D1">
      <w:rPr>
        <w:rStyle w:val="PageNumber"/>
        <w:sz w:val="28"/>
        <w:szCs w:val="28"/>
      </w:rPr>
      <w:fldChar w:fldCharType="separate"/>
    </w:r>
    <w:r w:rsidR="00EF3C11">
      <w:rPr>
        <w:rStyle w:val="PageNumber"/>
        <w:noProof/>
        <w:sz w:val="28"/>
        <w:szCs w:val="28"/>
      </w:rPr>
      <w:t>6</w:t>
    </w:r>
    <w:r w:rsidRPr="00ED70D1">
      <w:rPr>
        <w:rStyle w:val="PageNumber"/>
        <w:sz w:val="28"/>
        <w:szCs w:val="28"/>
      </w:rPr>
      <w:fldChar w:fldCharType="end"/>
    </w:r>
  </w:p>
  <w:p w14:paraId="3EB8DD4B" w14:textId="77777777" w:rsidR="00B07E58" w:rsidRDefault="00B07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16D7" w14:textId="77777777" w:rsidR="001A564D" w:rsidRDefault="001A564D">
      <w:r>
        <w:rPr>
          <w:sz w:val="24"/>
        </w:rPr>
        <w:separator/>
      </w:r>
    </w:p>
  </w:footnote>
  <w:footnote w:type="continuationSeparator" w:id="0">
    <w:p w14:paraId="21C81671" w14:textId="77777777" w:rsidR="001A564D" w:rsidRDefault="001A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A6A54E6"/>
    <w:lvl w:ilvl="0">
      <w:numFmt w:val="decimal"/>
      <w:lvlText w:val="*"/>
      <w:lvlJc w:val="left"/>
    </w:lvl>
  </w:abstractNum>
  <w:abstractNum w:abstractNumId="1" w15:restartNumberingAfterBreak="0">
    <w:nsid w:val="04E45DCF"/>
    <w:multiLevelType w:val="multilevel"/>
    <w:tmpl w:val="08D8C4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</w:abstractNum>
  <w:abstractNum w:abstractNumId="2" w15:restartNumberingAfterBreak="0">
    <w:nsid w:val="07A338D4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09E0761F"/>
    <w:multiLevelType w:val="hybridMultilevel"/>
    <w:tmpl w:val="8E62D22C"/>
    <w:lvl w:ilvl="0" w:tplc="9E825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69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6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ACB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2E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B4C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E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C1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04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D63393"/>
    <w:multiLevelType w:val="hybridMultilevel"/>
    <w:tmpl w:val="A6D25780"/>
    <w:lvl w:ilvl="0" w:tplc="3ADE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2A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EAE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EB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3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0A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6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28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C7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892BFB"/>
    <w:multiLevelType w:val="hybridMultilevel"/>
    <w:tmpl w:val="E4D2DE58"/>
    <w:lvl w:ilvl="0" w:tplc="65D06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1CFBF2">
      <w:start w:val="7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29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EF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40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6F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F00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921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A2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F37894"/>
    <w:multiLevelType w:val="hybridMultilevel"/>
    <w:tmpl w:val="38DE1322"/>
    <w:lvl w:ilvl="0" w:tplc="6748B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6B9E8">
      <w:start w:val="7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24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0D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A4E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6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6E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88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E1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F6678F"/>
    <w:multiLevelType w:val="hybridMultilevel"/>
    <w:tmpl w:val="3578A6C2"/>
    <w:lvl w:ilvl="0" w:tplc="D78E14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E4A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AE8E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C19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4CD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766B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AFF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03E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C10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FB3DC6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3F5B3CEE"/>
    <w:multiLevelType w:val="hybridMultilevel"/>
    <w:tmpl w:val="4E904E0A"/>
    <w:lvl w:ilvl="0" w:tplc="44782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8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842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60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EC6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10A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45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901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AA6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2750700"/>
    <w:multiLevelType w:val="multilevel"/>
    <w:tmpl w:val="912270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</w:lvl>
    <w:lvl w:ilvl="8">
      <w:start w:val="1"/>
      <w:numFmt w:val="lowerLetter"/>
      <w:lvlText w:val="%9)"/>
      <w:lvlJc w:val="left"/>
      <w:pPr>
        <w:tabs>
          <w:tab w:val="num" w:pos="1800"/>
        </w:tabs>
        <w:ind w:left="1800" w:hanging="360"/>
      </w:pPr>
    </w:lvl>
  </w:abstractNum>
  <w:abstractNum w:abstractNumId="11" w15:restartNumberingAfterBreak="0">
    <w:nsid w:val="565832AD"/>
    <w:multiLevelType w:val="hybridMultilevel"/>
    <w:tmpl w:val="A8D0B054"/>
    <w:lvl w:ilvl="0" w:tplc="35DEFF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3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4B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C2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0C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C7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0A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0F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46036"/>
    <w:multiLevelType w:val="multilevel"/>
    <w:tmpl w:val="2904DCA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</w:abstractNum>
  <w:abstractNum w:abstractNumId="13" w15:restartNumberingAfterBreak="0">
    <w:nsid w:val="5EC15FC1"/>
    <w:multiLevelType w:val="multilevel"/>
    <w:tmpl w:val="2C229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</w:abstractNum>
  <w:abstractNum w:abstractNumId="14" w15:restartNumberingAfterBreak="0">
    <w:nsid w:val="67C82BE6"/>
    <w:multiLevelType w:val="multilevel"/>
    <w:tmpl w:val="ED9AB2C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</w:abstractNum>
  <w:abstractNum w:abstractNumId="15" w15:restartNumberingAfterBreak="0">
    <w:nsid w:val="6B167BB8"/>
    <w:multiLevelType w:val="multilevel"/>
    <w:tmpl w:val="A49EC4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6" w15:restartNumberingAfterBreak="0">
    <w:nsid w:val="72DA54F3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7" w15:restartNumberingAfterBreak="0">
    <w:nsid w:val="77315D47"/>
    <w:multiLevelType w:val="hybridMultilevel"/>
    <w:tmpl w:val="8EA6F51E"/>
    <w:lvl w:ilvl="0" w:tplc="422C27B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2A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27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40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0E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02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47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20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781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D3549"/>
    <w:multiLevelType w:val="hybridMultilevel"/>
    <w:tmpl w:val="EEAAB10E"/>
    <w:lvl w:ilvl="0" w:tplc="E9BA2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C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25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8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EB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6AF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24F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14C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6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A3C2226"/>
    <w:multiLevelType w:val="hybridMultilevel"/>
    <w:tmpl w:val="71AC3A90"/>
    <w:lvl w:ilvl="0" w:tplc="297CD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24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22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44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A5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A0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AA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08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05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C6AE2"/>
    <w:multiLevelType w:val="hybridMultilevel"/>
    <w:tmpl w:val="71506F5E"/>
    <w:lvl w:ilvl="0" w:tplc="D92ABD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09F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02B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AE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C67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402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2CC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408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88E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3"/>
  </w:num>
  <w:num w:numId="6">
    <w:abstractNumId w:val="9"/>
  </w:num>
  <w:num w:numId="7">
    <w:abstractNumId w:val="19"/>
  </w:num>
  <w:num w:numId="8">
    <w:abstractNumId w:val="18"/>
  </w:num>
  <w:num w:numId="9">
    <w:abstractNumId w:val="11"/>
  </w:num>
  <w:num w:numId="10">
    <w:abstractNumId w:val="3"/>
  </w:num>
  <w:num w:numId="11">
    <w:abstractNumId w:val="17"/>
  </w:num>
  <w:num w:numId="12">
    <w:abstractNumId w:val="4"/>
  </w:num>
  <w:num w:numId="13">
    <w:abstractNumId w:val="6"/>
  </w:num>
  <w:num w:numId="14">
    <w:abstractNumId w:val="8"/>
  </w:num>
  <w:num w:numId="15">
    <w:abstractNumId w:val="20"/>
  </w:num>
  <w:num w:numId="16">
    <w:abstractNumId w:val="5"/>
  </w:num>
  <w:num w:numId="17">
    <w:abstractNumId w:val="7"/>
  </w:num>
  <w:num w:numId="18">
    <w:abstractNumId w:val="16"/>
  </w:num>
  <w:num w:numId="19">
    <w:abstractNumId w:val="1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9E"/>
    <w:rsid w:val="000057B0"/>
    <w:rsid w:val="0001171C"/>
    <w:rsid w:val="000141BB"/>
    <w:rsid w:val="00053449"/>
    <w:rsid w:val="00067F72"/>
    <w:rsid w:val="00076173"/>
    <w:rsid w:val="000B1ED0"/>
    <w:rsid w:val="000B64B9"/>
    <w:rsid w:val="000E1533"/>
    <w:rsid w:val="000F558A"/>
    <w:rsid w:val="00144A84"/>
    <w:rsid w:val="00167EC0"/>
    <w:rsid w:val="001960CB"/>
    <w:rsid w:val="001A564D"/>
    <w:rsid w:val="001E735A"/>
    <w:rsid w:val="00202FDF"/>
    <w:rsid w:val="00214058"/>
    <w:rsid w:val="0022584A"/>
    <w:rsid w:val="0025016E"/>
    <w:rsid w:val="00285645"/>
    <w:rsid w:val="0030455C"/>
    <w:rsid w:val="00335B6B"/>
    <w:rsid w:val="00360960"/>
    <w:rsid w:val="003646BE"/>
    <w:rsid w:val="00381347"/>
    <w:rsid w:val="00390665"/>
    <w:rsid w:val="00391077"/>
    <w:rsid w:val="003C2498"/>
    <w:rsid w:val="003E195B"/>
    <w:rsid w:val="00414B76"/>
    <w:rsid w:val="00470DFF"/>
    <w:rsid w:val="0047299E"/>
    <w:rsid w:val="0047330E"/>
    <w:rsid w:val="00502E04"/>
    <w:rsid w:val="00526929"/>
    <w:rsid w:val="00540B3C"/>
    <w:rsid w:val="00573CD4"/>
    <w:rsid w:val="00576CA5"/>
    <w:rsid w:val="005A75F7"/>
    <w:rsid w:val="005B6C45"/>
    <w:rsid w:val="005B74F1"/>
    <w:rsid w:val="005C56CC"/>
    <w:rsid w:val="005D7BDC"/>
    <w:rsid w:val="005F23C0"/>
    <w:rsid w:val="0066337D"/>
    <w:rsid w:val="00674C69"/>
    <w:rsid w:val="0068009E"/>
    <w:rsid w:val="00692D86"/>
    <w:rsid w:val="006A6218"/>
    <w:rsid w:val="006B5787"/>
    <w:rsid w:val="006C7DC9"/>
    <w:rsid w:val="006E458A"/>
    <w:rsid w:val="006F2A79"/>
    <w:rsid w:val="00724157"/>
    <w:rsid w:val="00734D38"/>
    <w:rsid w:val="0075106D"/>
    <w:rsid w:val="0076152B"/>
    <w:rsid w:val="007A1813"/>
    <w:rsid w:val="007C02B1"/>
    <w:rsid w:val="007D525D"/>
    <w:rsid w:val="007E5E78"/>
    <w:rsid w:val="008035E0"/>
    <w:rsid w:val="00815915"/>
    <w:rsid w:val="00824DA0"/>
    <w:rsid w:val="00833A42"/>
    <w:rsid w:val="00834C44"/>
    <w:rsid w:val="0084516F"/>
    <w:rsid w:val="0086046D"/>
    <w:rsid w:val="008626A6"/>
    <w:rsid w:val="0087790F"/>
    <w:rsid w:val="0089480F"/>
    <w:rsid w:val="008B01BA"/>
    <w:rsid w:val="008E2DAD"/>
    <w:rsid w:val="008E6D7B"/>
    <w:rsid w:val="00940D37"/>
    <w:rsid w:val="00955964"/>
    <w:rsid w:val="00956FB3"/>
    <w:rsid w:val="009638DE"/>
    <w:rsid w:val="0097553C"/>
    <w:rsid w:val="009B38FF"/>
    <w:rsid w:val="00A15804"/>
    <w:rsid w:val="00A207D8"/>
    <w:rsid w:val="00A57407"/>
    <w:rsid w:val="00A76010"/>
    <w:rsid w:val="00AD0B6D"/>
    <w:rsid w:val="00B07E58"/>
    <w:rsid w:val="00B1038E"/>
    <w:rsid w:val="00B404C9"/>
    <w:rsid w:val="00B76C3A"/>
    <w:rsid w:val="00BB0A97"/>
    <w:rsid w:val="00BC7590"/>
    <w:rsid w:val="00BD4AB2"/>
    <w:rsid w:val="00C126C5"/>
    <w:rsid w:val="00C22C4C"/>
    <w:rsid w:val="00C3561A"/>
    <w:rsid w:val="00C94663"/>
    <w:rsid w:val="00C95104"/>
    <w:rsid w:val="00CB47FC"/>
    <w:rsid w:val="00CD3DEF"/>
    <w:rsid w:val="00CF221E"/>
    <w:rsid w:val="00D31163"/>
    <w:rsid w:val="00D321ED"/>
    <w:rsid w:val="00D40A6D"/>
    <w:rsid w:val="00D61A40"/>
    <w:rsid w:val="00D61EE2"/>
    <w:rsid w:val="00DC4720"/>
    <w:rsid w:val="00DD38D5"/>
    <w:rsid w:val="00DE1561"/>
    <w:rsid w:val="00DF2868"/>
    <w:rsid w:val="00E15AC9"/>
    <w:rsid w:val="00E36DB6"/>
    <w:rsid w:val="00E84F3F"/>
    <w:rsid w:val="00EA3A44"/>
    <w:rsid w:val="00EC42B4"/>
    <w:rsid w:val="00ED70D1"/>
    <w:rsid w:val="00EF3C11"/>
    <w:rsid w:val="00F16D2A"/>
    <w:rsid w:val="00F21F0B"/>
    <w:rsid w:val="00F2235F"/>
    <w:rsid w:val="00F35276"/>
    <w:rsid w:val="00F555F8"/>
    <w:rsid w:val="00F8204D"/>
    <w:rsid w:val="00FB1636"/>
    <w:rsid w:val="00FD1B09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8DCC3"/>
  <w15:docId w15:val="{5334543C-A46D-4C1A-A5F9-00ED5051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330E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4733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733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7330E"/>
    <w:rPr>
      <w:sz w:val="24"/>
    </w:rPr>
  </w:style>
  <w:style w:type="character" w:styleId="EndnoteReference">
    <w:name w:val="endnote reference"/>
    <w:basedOn w:val="DefaultParagraphFont"/>
    <w:semiHidden/>
    <w:rsid w:val="0047330E"/>
    <w:rPr>
      <w:vertAlign w:val="superscript"/>
    </w:rPr>
  </w:style>
  <w:style w:type="paragraph" w:styleId="FootnoteText">
    <w:name w:val="footnote text"/>
    <w:basedOn w:val="Normal"/>
    <w:semiHidden/>
    <w:rsid w:val="0047330E"/>
    <w:rPr>
      <w:sz w:val="24"/>
    </w:rPr>
  </w:style>
  <w:style w:type="character" w:styleId="FootnoteReference">
    <w:name w:val="footnote reference"/>
    <w:basedOn w:val="DefaultParagraphFont"/>
    <w:semiHidden/>
    <w:rsid w:val="0047330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7330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47330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7330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7330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7330E"/>
    <w:rPr>
      <w:sz w:val="24"/>
    </w:rPr>
  </w:style>
  <w:style w:type="character" w:customStyle="1" w:styleId="EquationCaption">
    <w:name w:val="_Equation Caption"/>
    <w:rsid w:val="0047330E"/>
  </w:style>
  <w:style w:type="paragraph" w:styleId="Footer">
    <w:name w:val="footer"/>
    <w:basedOn w:val="Normal"/>
    <w:rsid w:val="004733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330E"/>
  </w:style>
  <w:style w:type="paragraph" w:styleId="Header">
    <w:name w:val="header"/>
    <w:basedOn w:val="Normal"/>
    <w:rsid w:val="004733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4C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B1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1636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5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77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134">
          <w:marLeft w:val="1166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7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1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9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0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5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1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24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5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6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0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55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47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147">
          <w:marLeft w:val="116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13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492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9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04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09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3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24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898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851">
          <w:marLeft w:val="116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9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568</Words>
  <Characters>2965</Characters>
  <Application>Microsoft Office Word</Application>
  <DocSecurity>0</DocSecurity>
  <Lines>141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Investment Analysis</vt:lpstr>
    </vt:vector>
  </TitlesOfParts>
  <Company>Wichita State University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Investment Analysis</dc:title>
  <dc:creator>Stanley D. Longhofer</dc:creator>
  <cp:lastModifiedBy>Longhofer, Stanley</cp:lastModifiedBy>
  <cp:revision>5</cp:revision>
  <cp:lastPrinted>2001-08-27T14:56:00Z</cp:lastPrinted>
  <dcterms:created xsi:type="dcterms:W3CDTF">2016-10-30T02:06:00Z</dcterms:created>
  <dcterms:modified xsi:type="dcterms:W3CDTF">2018-07-31T20:12:00Z</dcterms:modified>
</cp:coreProperties>
</file>